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1DC" w:rsidRPr="003151DC" w:rsidRDefault="003151DC" w:rsidP="003151D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5</w:t>
      </w:r>
      <w:r w:rsidRPr="0031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приказу ФАС России</w:t>
      </w:r>
      <w:r w:rsidRPr="0031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08.10.2014 N 631/14</w:t>
      </w:r>
      <w:bookmarkStart w:id="0" w:name="l113"/>
      <w:bookmarkEnd w:id="0"/>
    </w:p>
    <w:p w:rsidR="003151DC" w:rsidRDefault="003151DC" w:rsidP="00A87B8C">
      <w:pPr>
        <w:shd w:val="clear" w:color="auto" w:fill="FFFFFF"/>
        <w:spacing w:after="0" w:line="276" w:lineRule="auto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114"/>
      <w:bookmarkEnd w:id="1"/>
      <w:r w:rsidRPr="0031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РАСКРЫТИЯ ИНФОРМАЦИИ ГИДРОЭЛЕКТРОСТАНЦИЯМИ О РЕЖИМЕ ИСПОЛЬЗОВАНИЯ И СОСТОЯНИИ ВОДНЫХ РЕСУРСОВ</w:t>
      </w:r>
    </w:p>
    <w:p w:rsidR="00A87B8C" w:rsidRPr="003151DC" w:rsidRDefault="00A87B8C" w:rsidP="00A87B8C">
      <w:pPr>
        <w:shd w:val="clear" w:color="auto" w:fill="FFFFFF"/>
        <w:spacing w:after="0" w:line="276" w:lineRule="auto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F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tbl>
      <w:tblPr>
        <w:tblW w:w="5503" w:type="pct"/>
        <w:tblInd w:w="-717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3297"/>
        <w:gridCol w:w="3181"/>
        <w:gridCol w:w="2246"/>
        <w:gridCol w:w="1957"/>
        <w:gridCol w:w="2364"/>
        <w:gridCol w:w="2409"/>
      </w:tblGrid>
      <w:tr w:rsidR="00310AA1" w:rsidRPr="003151DC" w:rsidTr="00310AA1">
        <w:tc>
          <w:tcPr>
            <w:tcW w:w="176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115"/>
            <w:bookmarkEnd w:id="2"/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029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993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- м/сек)</w:t>
            </w:r>
          </w:p>
        </w:tc>
        <w:tc>
          <w:tcPr>
            <w:tcW w:w="701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кВт·ч</w:t>
            </w:r>
            <w:proofErr w:type="spellEnd"/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9" w:type="pct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116"/>
            <w:bookmarkEnd w:id="3"/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752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Тип, мощность генератора</w:t>
            </w:r>
          </w:p>
        </w:tc>
      </w:tr>
      <w:tr w:rsidR="00310AA1" w:rsidRPr="003151DC" w:rsidTr="00310AA1">
        <w:trPr>
          <w:trHeight w:val="2090"/>
        </w:trPr>
        <w:tc>
          <w:tcPr>
            <w:tcW w:w="176" w:type="pct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НПУ</w:t>
            </w:r>
          </w:p>
        </w:tc>
        <w:tc>
          <w:tcPr>
            <w:tcW w:w="73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  <w:tc>
          <w:tcPr>
            <w:tcW w:w="752" w:type="pct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AA1" w:rsidRPr="003151DC" w:rsidTr="00310AA1">
        <w:tc>
          <w:tcPr>
            <w:tcW w:w="17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3151DC" w:rsidRPr="003151DC" w:rsidRDefault="003151DC" w:rsidP="003151D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10AA1" w:rsidRPr="003151DC" w:rsidTr="00310AA1">
        <w:tc>
          <w:tcPr>
            <w:tcW w:w="176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Pr="003151DC" w:rsidRDefault="003151DC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Default="003151DC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Светлинская ГЭС</w:t>
            </w:r>
          </w:p>
          <w:p w:rsidR="00A87B8C" w:rsidRPr="003151DC" w:rsidRDefault="00A87B8C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стадии незавершенного строительства)</w:t>
            </w:r>
          </w:p>
        </w:tc>
        <w:tc>
          <w:tcPr>
            <w:tcW w:w="993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Pr="00F6383F" w:rsidRDefault="0086212B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4" w:name="_GoBack"/>
            <w:bookmarkEnd w:id="4"/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проектном НПУ 1</w:t>
            </w:r>
            <w:r w:rsidR="000B2C1D"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="00214B9A"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2C1D"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</w:t>
            </w:r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991193" w:rsidRPr="000B2C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214B9A"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  <w:tc>
          <w:tcPr>
            <w:tcW w:w="70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Pr="00F6383F" w:rsidRDefault="00DE2C87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2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1 113 551,716</w:t>
            </w:r>
          </w:p>
        </w:tc>
        <w:tc>
          <w:tcPr>
            <w:tcW w:w="611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Pr="000B2C1D" w:rsidRDefault="00310AA1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175EE"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310AA1" w:rsidRPr="000B2C1D" w:rsidRDefault="00310AA1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Pr="000B2C1D" w:rsidRDefault="008248F4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</w:t>
            </w:r>
            <w:r w:rsidR="00310AA1" w:rsidRPr="000B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310AA1" w:rsidRPr="000B2C1D" w:rsidRDefault="00310AA1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151DC" w:rsidRDefault="00310AA1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Г1, Г2, Г3 – СВ 1280/145 68УХЛ4</w:t>
            </w:r>
          </w:p>
          <w:p w:rsidR="00310AA1" w:rsidRPr="003151DC" w:rsidRDefault="00310AA1" w:rsidP="00A87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МВА/108 МВт</w:t>
            </w:r>
          </w:p>
        </w:tc>
      </w:tr>
    </w:tbl>
    <w:p w:rsidR="00004980" w:rsidRDefault="00004980"/>
    <w:sectPr w:rsidR="00004980" w:rsidSect="003151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C"/>
    <w:rsid w:val="00004980"/>
    <w:rsid w:val="000A3F96"/>
    <w:rsid w:val="000B2C1D"/>
    <w:rsid w:val="001E189A"/>
    <w:rsid w:val="00214B9A"/>
    <w:rsid w:val="00232284"/>
    <w:rsid w:val="00310AA1"/>
    <w:rsid w:val="003151DC"/>
    <w:rsid w:val="006175EE"/>
    <w:rsid w:val="007D6B52"/>
    <w:rsid w:val="008248F4"/>
    <w:rsid w:val="0086212B"/>
    <w:rsid w:val="00991193"/>
    <w:rsid w:val="00A87B8C"/>
    <w:rsid w:val="00DE2C87"/>
    <w:rsid w:val="00F6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21F3"/>
  <w15:chartTrackingRefBased/>
  <w15:docId w15:val="{23E4FBAD-A8E2-45FF-80B5-945800C4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"Вилюйская ГЭС-3"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Быкодерова Марина Николаевна</dc:creator>
  <cp:keywords/>
  <dc:description/>
  <cp:lastModifiedBy>Воронцова Марина Николаевна</cp:lastModifiedBy>
  <cp:revision>7</cp:revision>
  <dcterms:created xsi:type="dcterms:W3CDTF">2022-06-30T23:19:00Z</dcterms:created>
  <dcterms:modified xsi:type="dcterms:W3CDTF">2026-05-07T01:43:00Z</dcterms:modified>
</cp:coreProperties>
</file>